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8642" w:type="dxa"/>
        <w:tblLayout w:type="fixed"/>
        <w:tblLook w:val="04A0" w:firstRow="1" w:lastRow="0" w:firstColumn="1" w:lastColumn="0" w:noHBand="0" w:noVBand="1"/>
      </w:tblPr>
      <w:tblGrid>
        <w:gridCol w:w="2547"/>
        <w:gridCol w:w="6095"/>
      </w:tblGrid>
      <w:tr w:rsidR="008F0278" w:rsidRPr="000A1212" w14:paraId="2F6870D6" w14:textId="77777777" w:rsidTr="005230A4">
        <w:tc>
          <w:tcPr>
            <w:tcW w:w="2547" w:type="dxa"/>
            <w:shd w:val="clear" w:color="auto" w:fill="F7CAAC" w:themeFill="accent2" w:themeFillTint="66"/>
          </w:tcPr>
          <w:p w14:paraId="24119F05" w14:textId="77777777" w:rsidR="008F0278" w:rsidRDefault="008F0278" w:rsidP="005230A4">
            <w:r>
              <w:t>Τίτλος</w:t>
            </w:r>
          </w:p>
          <w:p w14:paraId="530E3578" w14:textId="77777777" w:rsidR="008F0278" w:rsidRPr="00CE03F6" w:rsidRDefault="008F0278" w:rsidP="005230A4">
            <w:pPr>
              <w:rPr>
                <w:lang w:val="en-US"/>
              </w:rPr>
            </w:pPr>
            <w:r w:rsidRPr="00CE03F6">
              <w:rPr>
                <w:color w:val="808080" w:themeColor="background1" w:themeShade="80"/>
                <w:lang w:val="en-US"/>
              </w:rPr>
              <w:t>Title</w:t>
            </w:r>
          </w:p>
        </w:tc>
        <w:tc>
          <w:tcPr>
            <w:tcW w:w="6095" w:type="dxa"/>
          </w:tcPr>
          <w:p w14:paraId="63260E57" w14:textId="77777777" w:rsidR="008F0278" w:rsidRPr="002432D7" w:rsidRDefault="008F0278" w:rsidP="005230A4">
            <w:pPr>
              <w:jc w:val="both"/>
              <w:rPr>
                <w:b/>
                <w:bCs/>
              </w:rPr>
            </w:pPr>
            <w:bookmarkStart w:id="0" w:name="_Toc19112814"/>
            <w:r w:rsidRPr="005114DD">
              <w:rPr>
                <w:b/>
                <w:bCs/>
              </w:rPr>
              <w:t>Αναβάθμιση υποδομών και ενίσχυση της επιχειρησιακής λειτουργίας των δομών πρωτοβάθμιας φροντίδας υγείας της Περιφέρειας Βορείου Αιγαίου</w:t>
            </w:r>
            <w:bookmarkEnd w:id="0"/>
            <w:r>
              <w:rPr>
                <w:b/>
                <w:bCs/>
              </w:rPr>
              <w:t xml:space="preserve"> </w:t>
            </w:r>
            <w:r w:rsidRPr="002432D7">
              <w:rPr>
                <w:b/>
                <w:bCs/>
              </w:rPr>
              <w:t>(MIS 5007637)</w:t>
            </w:r>
          </w:p>
          <w:p w14:paraId="4600FFF7" w14:textId="77777777" w:rsidR="008F0278" w:rsidRPr="005114DD" w:rsidRDefault="008F0278" w:rsidP="005230A4">
            <w:pPr>
              <w:jc w:val="both"/>
              <w:rPr>
                <w:lang w:val="en-US"/>
              </w:rPr>
            </w:pPr>
            <w:r w:rsidRPr="005114DD">
              <w:rPr>
                <w:color w:val="A6A6A6" w:themeColor="background1" w:themeShade="A6"/>
                <w:lang w:val="en-US"/>
              </w:rPr>
              <w:t>Upgrade of the infrastructure and strengthening of business operating structures of primary health care in islands in the region of the Northern Aegean</w:t>
            </w:r>
          </w:p>
        </w:tc>
      </w:tr>
      <w:tr w:rsidR="008F0278" w14:paraId="7BAF5867" w14:textId="77777777" w:rsidTr="005230A4">
        <w:tc>
          <w:tcPr>
            <w:tcW w:w="2547" w:type="dxa"/>
            <w:shd w:val="clear" w:color="auto" w:fill="F7CAAC" w:themeFill="accent2" w:themeFillTint="66"/>
          </w:tcPr>
          <w:p w14:paraId="54BD8DDE" w14:textId="77777777" w:rsidR="008F0278" w:rsidRDefault="008F0278" w:rsidP="005230A4">
            <w:r>
              <w:t>Περιφέρεια</w:t>
            </w:r>
          </w:p>
          <w:p w14:paraId="06F86C79" w14:textId="77777777" w:rsidR="008F0278" w:rsidRPr="00CE03F6" w:rsidRDefault="008F0278" w:rsidP="005230A4">
            <w:pPr>
              <w:rPr>
                <w:lang w:val="en-US"/>
              </w:rPr>
            </w:pPr>
          </w:p>
        </w:tc>
        <w:tc>
          <w:tcPr>
            <w:tcW w:w="6095" w:type="dxa"/>
          </w:tcPr>
          <w:p w14:paraId="036603E0" w14:textId="77777777" w:rsidR="008F0278" w:rsidRDefault="008F0278" w:rsidP="005230A4">
            <w:r>
              <w:t>Περιφέρεια Βορείου Αιγαίου</w:t>
            </w:r>
          </w:p>
        </w:tc>
      </w:tr>
      <w:tr w:rsidR="008F0278" w14:paraId="4FCC4EB3" w14:textId="77777777" w:rsidTr="005230A4">
        <w:tc>
          <w:tcPr>
            <w:tcW w:w="2547" w:type="dxa"/>
            <w:shd w:val="clear" w:color="auto" w:fill="F7CAAC" w:themeFill="accent2" w:themeFillTint="66"/>
          </w:tcPr>
          <w:p w14:paraId="10DF51D2" w14:textId="77777777" w:rsidR="008F0278" w:rsidRDefault="008F0278" w:rsidP="005230A4">
            <w:r>
              <w:t>Επιχειρησιακό Πρόγραμμα</w:t>
            </w:r>
          </w:p>
          <w:p w14:paraId="62529611" w14:textId="77777777" w:rsidR="008F0278" w:rsidRPr="00CE03F6" w:rsidRDefault="008F0278" w:rsidP="005230A4">
            <w:pPr>
              <w:rPr>
                <w:lang w:val="en-US"/>
              </w:rPr>
            </w:pPr>
          </w:p>
        </w:tc>
        <w:tc>
          <w:tcPr>
            <w:tcW w:w="6095" w:type="dxa"/>
          </w:tcPr>
          <w:p w14:paraId="1553ED89" w14:textId="77777777" w:rsidR="008F0278" w:rsidRDefault="008F0278" w:rsidP="005230A4">
            <w:r>
              <w:t>Βόρειο Αιγαίο 2014 – 2020</w:t>
            </w:r>
          </w:p>
        </w:tc>
      </w:tr>
      <w:tr w:rsidR="008F0278" w14:paraId="20EF0DB3" w14:textId="77777777" w:rsidTr="005230A4">
        <w:tc>
          <w:tcPr>
            <w:tcW w:w="2547" w:type="dxa"/>
            <w:shd w:val="clear" w:color="auto" w:fill="F7CAAC" w:themeFill="accent2" w:themeFillTint="66"/>
          </w:tcPr>
          <w:p w14:paraId="6BF41020" w14:textId="77777777" w:rsidR="008F0278" w:rsidRDefault="008F0278" w:rsidP="005230A4">
            <w:r>
              <w:t>Δικαιούχος</w:t>
            </w:r>
          </w:p>
        </w:tc>
        <w:tc>
          <w:tcPr>
            <w:tcW w:w="6095" w:type="dxa"/>
          </w:tcPr>
          <w:p w14:paraId="0D1B996F" w14:textId="77777777" w:rsidR="008F0278" w:rsidRDefault="008F0278" w:rsidP="005230A4">
            <w:r>
              <w:t>2</w:t>
            </w:r>
            <w:r w:rsidRPr="005114DD">
              <w:rPr>
                <w:vertAlign w:val="superscript"/>
              </w:rPr>
              <w:t>η</w:t>
            </w:r>
            <w:r>
              <w:t xml:space="preserve"> ΔΥΠΕ Πειραιώς και Αιγαίου</w:t>
            </w:r>
          </w:p>
          <w:p w14:paraId="76D9E9E6" w14:textId="77777777" w:rsidR="008F0278" w:rsidRDefault="008F0278" w:rsidP="005230A4"/>
        </w:tc>
      </w:tr>
      <w:tr w:rsidR="008F0278" w14:paraId="33AC5E52" w14:textId="77777777" w:rsidTr="005230A4">
        <w:tc>
          <w:tcPr>
            <w:tcW w:w="2547" w:type="dxa"/>
            <w:shd w:val="clear" w:color="auto" w:fill="F7CAAC" w:themeFill="accent2" w:themeFillTint="66"/>
          </w:tcPr>
          <w:p w14:paraId="0DED4A4C" w14:textId="77777777" w:rsidR="008F0278" w:rsidRDefault="008F0278" w:rsidP="005230A4">
            <w:r>
              <w:t>Φορέας Λειτουργίας</w:t>
            </w:r>
          </w:p>
          <w:p w14:paraId="6347F6E9" w14:textId="77777777" w:rsidR="008F0278" w:rsidRPr="00CE03F6" w:rsidRDefault="008F0278" w:rsidP="005230A4">
            <w:pPr>
              <w:rPr>
                <w:lang w:val="en-US"/>
              </w:rPr>
            </w:pPr>
          </w:p>
        </w:tc>
        <w:tc>
          <w:tcPr>
            <w:tcW w:w="6095" w:type="dxa"/>
          </w:tcPr>
          <w:p w14:paraId="5AD8366A" w14:textId="77777777" w:rsidR="008F0278" w:rsidRDefault="008F0278" w:rsidP="005230A4">
            <w:r>
              <w:t>2</w:t>
            </w:r>
            <w:r w:rsidRPr="005114DD">
              <w:rPr>
                <w:vertAlign w:val="superscript"/>
              </w:rPr>
              <w:t>η</w:t>
            </w:r>
            <w:r>
              <w:t xml:space="preserve"> ΔΥΠΕ Πειραιώς και Αιγαίου</w:t>
            </w:r>
          </w:p>
        </w:tc>
      </w:tr>
      <w:tr w:rsidR="008F0278" w14:paraId="575636A8" w14:textId="77777777" w:rsidTr="005230A4">
        <w:tc>
          <w:tcPr>
            <w:tcW w:w="2547" w:type="dxa"/>
            <w:shd w:val="clear" w:color="auto" w:fill="F7CAAC" w:themeFill="accent2" w:themeFillTint="66"/>
          </w:tcPr>
          <w:p w14:paraId="76AB3326" w14:textId="77777777" w:rsidR="008F0278" w:rsidRDefault="008F0278" w:rsidP="005230A4">
            <w:r>
              <w:t xml:space="preserve">Προϋπολογισμός </w:t>
            </w:r>
          </w:p>
          <w:p w14:paraId="20D61DF6" w14:textId="77777777" w:rsidR="008F0278" w:rsidRPr="00CE03F6" w:rsidRDefault="008F0278" w:rsidP="005230A4">
            <w:pPr>
              <w:rPr>
                <w:lang w:val="en-US"/>
              </w:rPr>
            </w:pPr>
          </w:p>
        </w:tc>
        <w:tc>
          <w:tcPr>
            <w:tcW w:w="6095" w:type="dxa"/>
          </w:tcPr>
          <w:p w14:paraId="5148223C" w14:textId="77777777" w:rsidR="008F0278" w:rsidRDefault="008F0278" w:rsidP="005230A4">
            <w:r>
              <w:t>1.099.701,44 €</w:t>
            </w:r>
          </w:p>
        </w:tc>
      </w:tr>
      <w:tr w:rsidR="008F0278" w14:paraId="17291FA4" w14:textId="77777777" w:rsidTr="005230A4">
        <w:tc>
          <w:tcPr>
            <w:tcW w:w="2547" w:type="dxa"/>
            <w:shd w:val="clear" w:color="auto" w:fill="F7CAAC" w:themeFill="accent2" w:themeFillTint="66"/>
          </w:tcPr>
          <w:p w14:paraId="217BA339" w14:textId="77777777" w:rsidR="008F0278" w:rsidRDefault="008F0278" w:rsidP="005230A4">
            <w:r>
              <w:t>Ταμείο</w:t>
            </w:r>
          </w:p>
          <w:p w14:paraId="1F319388" w14:textId="77777777" w:rsidR="008F0278" w:rsidRPr="00CE03F6" w:rsidRDefault="008F0278" w:rsidP="005230A4">
            <w:pPr>
              <w:rPr>
                <w:lang w:val="en-US"/>
              </w:rPr>
            </w:pPr>
          </w:p>
        </w:tc>
        <w:tc>
          <w:tcPr>
            <w:tcW w:w="6095" w:type="dxa"/>
          </w:tcPr>
          <w:p w14:paraId="4BF5895E" w14:textId="77777777" w:rsidR="008F0278" w:rsidRPr="00F4721D" w:rsidRDefault="008F0278" w:rsidP="005230A4">
            <w:r w:rsidRPr="00F4721D">
              <w:t xml:space="preserve">Ευρωπαϊκό Ταμείο Περιφερειακής Ανάπτυξης (ΕΤΠΑ) </w:t>
            </w:r>
          </w:p>
          <w:p w14:paraId="25A3C77F" w14:textId="77777777" w:rsidR="008F0278" w:rsidRDefault="008F0278" w:rsidP="005230A4"/>
        </w:tc>
      </w:tr>
      <w:tr w:rsidR="008F0278" w14:paraId="4053AB2E" w14:textId="77777777" w:rsidTr="005230A4">
        <w:tc>
          <w:tcPr>
            <w:tcW w:w="2547" w:type="dxa"/>
            <w:shd w:val="clear" w:color="auto" w:fill="F7CAAC" w:themeFill="accent2" w:themeFillTint="66"/>
          </w:tcPr>
          <w:p w14:paraId="1FAF9B84" w14:textId="77777777" w:rsidR="008F0278" w:rsidRDefault="008F0278" w:rsidP="005230A4">
            <w:r>
              <w:t>Περιγραφή</w:t>
            </w:r>
          </w:p>
          <w:p w14:paraId="2EEDCEA0" w14:textId="77777777" w:rsidR="008F0278" w:rsidRPr="00CE03F6" w:rsidRDefault="008F0278" w:rsidP="005230A4">
            <w:pPr>
              <w:rPr>
                <w:lang w:val="en-US"/>
              </w:rPr>
            </w:pPr>
          </w:p>
        </w:tc>
        <w:tc>
          <w:tcPr>
            <w:tcW w:w="6095" w:type="dxa"/>
          </w:tcPr>
          <w:p w14:paraId="741CA863" w14:textId="77777777" w:rsidR="008F0278" w:rsidRPr="006B4D42" w:rsidRDefault="008F0278" w:rsidP="005230A4">
            <w:pPr>
              <w:jc w:val="both"/>
            </w:pPr>
            <w:r w:rsidRPr="006B4D42">
              <w:t>Η 2</w:t>
            </w:r>
            <w:r w:rsidRPr="006B4D42">
              <w:rPr>
                <w:vertAlign w:val="superscript"/>
              </w:rPr>
              <w:t>η</w:t>
            </w:r>
            <w:r w:rsidRPr="006B4D42">
              <w:t xml:space="preserve"> ΔΥΠΕ Πειραιώς και Αιγαίου, έχοντας την ευθύνη υποστήριξης των μονάδων ΠΦΥ της περιοχής ευθύνης της επιδίωξε συστηματικά την ενίσχυση των επιχειρησιακών δυνατοτήτων τους και με την προμήθεια εξοπλισμού. Με αίσθημα ευθύνης προς τους κατοίκους και τους επισκέπτες των μικρών νησιών του Νοτίου Αιγαίου, δρομολογήθηκε η προμήθεια </w:t>
            </w:r>
            <w:proofErr w:type="spellStart"/>
            <w:r w:rsidRPr="006B4D42">
              <w:t>ιατροτεχνολογικού</w:t>
            </w:r>
            <w:proofErr w:type="spellEnd"/>
            <w:r w:rsidRPr="006B4D42">
              <w:t xml:space="preserve"> εξοπλισμού, </w:t>
            </w:r>
            <w:r>
              <w:t>εξοπλισμού ΤΠΕ</w:t>
            </w:r>
            <w:r w:rsidRPr="006B4D42">
              <w:t>, καθώς και ασθενοφόρων μικρού όγκου, κατάλληλων να επιχειρούν σε νησιά.</w:t>
            </w:r>
          </w:p>
          <w:p w14:paraId="0A74DD1F" w14:textId="77777777" w:rsidR="008F0278" w:rsidRDefault="008F0278" w:rsidP="005230A4">
            <w:pPr>
              <w:jc w:val="both"/>
            </w:pPr>
          </w:p>
        </w:tc>
      </w:tr>
      <w:tr w:rsidR="008F0278" w14:paraId="3B0A29DD" w14:textId="77777777" w:rsidTr="005230A4">
        <w:tc>
          <w:tcPr>
            <w:tcW w:w="2547" w:type="dxa"/>
            <w:shd w:val="clear" w:color="auto" w:fill="F7CAAC" w:themeFill="accent2" w:themeFillTint="66"/>
          </w:tcPr>
          <w:p w14:paraId="64DAD109" w14:textId="77777777" w:rsidR="008F0278" w:rsidRDefault="008F0278" w:rsidP="005230A4">
            <w:r>
              <w:t>Οφέλη</w:t>
            </w:r>
          </w:p>
          <w:p w14:paraId="3992317E" w14:textId="77777777" w:rsidR="008F0278" w:rsidRPr="00CE03F6" w:rsidRDefault="008F0278" w:rsidP="005230A4">
            <w:pPr>
              <w:rPr>
                <w:lang w:val="en-US"/>
              </w:rPr>
            </w:pPr>
          </w:p>
        </w:tc>
        <w:tc>
          <w:tcPr>
            <w:tcW w:w="6095" w:type="dxa"/>
          </w:tcPr>
          <w:p w14:paraId="388185D7" w14:textId="77777777" w:rsidR="008F0278" w:rsidRDefault="008F0278" w:rsidP="005230A4">
            <w:pPr>
              <w:pStyle w:val="a4"/>
              <w:numPr>
                <w:ilvl w:val="0"/>
                <w:numId w:val="1"/>
              </w:numPr>
              <w:jc w:val="both"/>
            </w:pPr>
            <w:r>
              <w:t>Η εν γένει ενίσχυση της επιχειρησιακής λειτουργίας των δομών που παρέχουν υπηρεσίες Πρωτοβάθμιας Φροντίδας Υγείας</w:t>
            </w:r>
          </w:p>
          <w:p w14:paraId="5BF8657E" w14:textId="77777777" w:rsidR="008F0278" w:rsidRDefault="008F0278" w:rsidP="005230A4">
            <w:pPr>
              <w:pStyle w:val="a4"/>
              <w:numPr>
                <w:ilvl w:val="0"/>
                <w:numId w:val="1"/>
              </w:numPr>
              <w:jc w:val="both"/>
            </w:pPr>
            <w:r>
              <w:t>Χρήση προηγμένου τεχνολογικά εξοπλισμού φιλικότερο προς το περιβάλλον.</w:t>
            </w:r>
          </w:p>
          <w:p w14:paraId="635A6B30" w14:textId="77777777" w:rsidR="008F0278" w:rsidRDefault="008F0278" w:rsidP="005230A4">
            <w:pPr>
              <w:pStyle w:val="a4"/>
              <w:numPr>
                <w:ilvl w:val="0"/>
                <w:numId w:val="1"/>
              </w:numPr>
              <w:jc w:val="both"/>
            </w:pPr>
            <w:r>
              <w:t>Βελτίωση των παρεχόμενων υπηρεσιών</w:t>
            </w:r>
          </w:p>
          <w:p w14:paraId="1ECEF72B" w14:textId="77777777" w:rsidR="008F0278" w:rsidRDefault="008F0278" w:rsidP="005230A4">
            <w:pPr>
              <w:pStyle w:val="a4"/>
              <w:numPr>
                <w:ilvl w:val="0"/>
                <w:numId w:val="1"/>
              </w:numPr>
              <w:jc w:val="both"/>
            </w:pPr>
            <w:r>
              <w:t xml:space="preserve">Βελτίωση της υγείας του πληθυσμού     </w:t>
            </w:r>
          </w:p>
          <w:p w14:paraId="04ECE13A" w14:textId="77777777" w:rsidR="008F0278" w:rsidRDefault="008F0278" w:rsidP="005230A4">
            <w:pPr>
              <w:pStyle w:val="a4"/>
              <w:numPr>
                <w:ilvl w:val="0"/>
                <w:numId w:val="1"/>
              </w:numPr>
              <w:jc w:val="both"/>
            </w:pPr>
            <w:r w:rsidRPr="00C00AC3">
              <w:t xml:space="preserve">Δημιουργία αισθήματος ασφάλειας στους κατοίκους και επισκέπτες των νησιών. </w:t>
            </w:r>
          </w:p>
          <w:p w14:paraId="0E890ED1" w14:textId="77777777" w:rsidR="008F0278" w:rsidRDefault="008F0278" w:rsidP="005230A4">
            <w:pPr>
              <w:pStyle w:val="a4"/>
              <w:jc w:val="both"/>
            </w:pPr>
          </w:p>
        </w:tc>
      </w:tr>
      <w:tr w:rsidR="008F0278" w14:paraId="691F13DB" w14:textId="77777777" w:rsidTr="005230A4">
        <w:tc>
          <w:tcPr>
            <w:tcW w:w="2547" w:type="dxa"/>
            <w:shd w:val="clear" w:color="auto" w:fill="F7CAAC" w:themeFill="accent2" w:themeFillTint="66"/>
          </w:tcPr>
          <w:p w14:paraId="0FF4D722" w14:textId="77777777" w:rsidR="008F0278" w:rsidRDefault="008F0278" w:rsidP="005230A4">
            <w:pPr>
              <w:jc w:val="center"/>
            </w:pPr>
            <w:r>
              <w:t>Φωτογραφίες</w:t>
            </w:r>
          </w:p>
          <w:p w14:paraId="3EEDF0A5" w14:textId="77777777" w:rsidR="008F0278" w:rsidRPr="00CE03F6" w:rsidRDefault="008F0278" w:rsidP="005230A4">
            <w:pPr>
              <w:jc w:val="center"/>
              <w:rPr>
                <w:lang w:val="en-US"/>
              </w:rPr>
            </w:pPr>
          </w:p>
        </w:tc>
        <w:tc>
          <w:tcPr>
            <w:tcW w:w="6095" w:type="dxa"/>
          </w:tcPr>
          <w:p w14:paraId="4935B3BF" w14:textId="77777777" w:rsidR="008F0278" w:rsidRDefault="008F0278" w:rsidP="005230A4">
            <w:pPr>
              <w:jc w:val="center"/>
            </w:pPr>
          </w:p>
          <w:p w14:paraId="2C3D7D01" w14:textId="77777777" w:rsidR="008F0278" w:rsidRDefault="008F0278" w:rsidP="005230A4">
            <w:pPr>
              <w:jc w:val="center"/>
            </w:pPr>
          </w:p>
          <w:p w14:paraId="4DF1684D" w14:textId="77777777" w:rsidR="008F0278" w:rsidRDefault="008F0278" w:rsidP="005230A4">
            <w:pPr>
              <w:jc w:val="center"/>
            </w:pPr>
            <w:r>
              <w:rPr>
                <w:noProof/>
              </w:rPr>
              <w:lastRenderedPageBreak/>
              <w:drawing>
                <wp:inline distT="0" distB="0" distL="0" distR="0" wp14:anchorId="6849B2C4" wp14:editId="6E5BECDB">
                  <wp:extent cx="3733800" cy="2790825"/>
                  <wp:effectExtent l="0" t="0" r="0" b="952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0" cy="2790825"/>
                          </a:xfrm>
                          <a:prstGeom prst="rect">
                            <a:avLst/>
                          </a:prstGeom>
                          <a:noFill/>
                          <a:ln>
                            <a:noFill/>
                          </a:ln>
                        </pic:spPr>
                      </pic:pic>
                    </a:graphicData>
                  </a:graphic>
                </wp:inline>
              </w:drawing>
            </w:r>
            <w:r w:rsidRPr="00C01726">
              <w:rPr>
                <w:rFonts w:ascii="Arial" w:eastAsia="Arial" w:hAnsi="Arial" w:cs="Cordia New"/>
                <w:noProof/>
                <w:color w:val="404040"/>
                <w:sz w:val="20"/>
                <w:szCs w:val="20"/>
                <w:lang w:eastAsia="el-GR"/>
              </w:rPr>
              <w:drawing>
                <wp:inline distT="0" distB="0" distL="0" distR="0" wp14:anchorId="579A7DBA" wp14:editId="5CD61F43">
                  <wp:extent cx="3775727" cy="2831907"/>
                  <wp:effectExtent l="0" t="0" r="0" b="698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2848" cy="2942252"/>
                          </a:xfrm>
                          <a:prstGeom prst="rect">
                            <a:avLst/>
                          </a:prstGeom>
                          <a:noFill/>
                          <a:ln>
                            <a:noFill/>
                          </a:ln>
                        </pic:spPr>
                      </pic:pic>
                    </a:graphicData>
                  </a:graphic>
                </wp:inline>
              </w:drawing>
            </w:r>
          </w:p>
          <w:p w14:paraId="413B431D" w14:textId="77777777" w:rsidR="008F0278" w:rsidRDefault="008F0278" w:rsidP="005230A4">
            <w:pPr>
              <w:jc w:val="center"/>
            </w:pPr>
          </w:p>
          <w:p w14:paraId="198A9404" w14:textId="77777777" w:rsidR="008F0278" w:rsidRDefault="008F0278" w:rsidP="005230A4">
            <w:pPr>
              <w:jc w:val="center"/>
            </w:pPr>
            <w:r>
              <w:rPr>
                <w:noProof/>
              </w:rPr>
              <w:drawing>
                <wp:inline distT="0" distB="0" distL="0" distR="0" wp14:anchorId="1D7A2D40" wp14:editId="7326B6E8">
                  <wp:extent cx="3828106" cy="2871194"/>
                  <wp:effectExtent l="0" t="0" r="1270" b="571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59343" cy="2969625"/>
                          </a:xfrm>
                          <a:prstGeom prst="rect">
                            <a:avLst/>
                          </a:prstGeom>
                          <a:noFill/>
                          <a:ln>
                            <a:noFill/>
                          </a:ln>
                        </pic:spPr>
                      </pic:pic>
                    </a:graphicData>
                  </a:graphic>
                </wp:inline>
              </w:drawing>
            </w:r>
          </w:p>
          <w:p w14:paraId="745D272E" w14:textId="77777777" w:rsidR="008F0278" w:rsidRDefault="008F0278" w:rsidP="005230A4">
            <w:pPr>
              <w:jc w:val="center"/>
            </w:pPr>
          </w:p>
          <w:p w14:paraId="34B505B9" w14:textId="77777777" w:rsidR="008F0278" w:rsidRDefault="008F0278" w:rsidP="005230A4">
            <w:pPr>
              <w:jc w:val="center"/>
            </w:pPr>
            <w:r>
              <w:rPr>
                <w:noProof/>
              </w:rPr>
              <w:drawing>
                <wp:inline distT="0" distB="0" distL="0" distR="0" wp14:anchorId="2F43C723" wp14:editId="563B5012">
                  <wp:extent cx="4247366" cy="3185651"/>
                  <wp:effectExtent l="0" t="0" r="127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5948" cy="3244590"/>
                          </a:xfrm>
                          <a:prstGeom prst="rect">
                            <a:avLst/>
                          </a:prstGeom>
                          <a:noFill/>
                          <a:ln>
                            <a:noFill/>
                          </a:ln>
                        </pic:spPr>
                      </pic:pic>
                    </a:graphicData>
                  </a:graphic>
                </wp:inline>
              </w:drawing>
            </w:r>
          </w:p>
          <w:p w14:paraId="1FA96758" w14:textId="77777777" w:rsidR="008F0278" w:rsidRDefault="008F0278" w:rsidP="005230A4">
            <w:pPr>
              <w:jc w:val="center"/>
            </w:pPr>
          </w:p>
          <w:p w14:paraId="40EE6C57" w14:textId="77777777" w:rsidR="008F0278" w:rsidRDefault="008F0278" w:rsidP="005230A4"/>
          <w:p w14:paraId="15BF297D" w14:textId="77777777" w:rsidR="008F0278" w:rsidRDefault="008F0278" w:rsidP="005230A4">
            <w:pPr>
              <w:jc w:val="center"/>
            </w:pPr>
            <w:r>
              <w:rPr>
                <w:noProof/>
              </w:rPr>
              <w:lastRenderedPageBreak/>
              <w:drawing>
                <wp:inline distT="0" distB="0" distL="0" distR="0" wp14:anchorId="3C7BB1E2" wp14:editId="706401CA">
                  <wp:extent cx="4443057" cy="5748793"/>
                  <wp:effectExtent l="0" t="0" r="0" b="4445"/>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6602" cy="5753380"/>
                          </a:xfrm>
                          <a:prstGeom prst="rect">
                            <a:avLst/>
                          </a:prstGeom>
                          <a:noFill/>
                          <a:ln>
                            <a:noFill/>
                          </a:ln>
                        </pic:spPr>
                      </pic:pic>
                    </a:graphicData>
                  </a:graphic>
                </wp:inline>
              </w:drawing>
            </w:r>
          </w:p>
          <w:p w14:paraId="61A758C1" w14:textId="77777777" w:rsidR="008F0278" w:rsidRDefault="008F0278" w:rsidP="005230A4">
            <w:pPr>
              <w:jc w:val="center"/>
            </w:pPr>
          </w:p>
          <w:p w14:paraId="6C04D4BA" w14:textId="77777777" w:rsidR="008F0278" w:rsidRDefault="008F0278" w:rsidP="005230A4">
            <w:pPr>
              <w:jc w:val="center"/>
            </w:pPr>
            <w:r>
              <w:rPr>
                <w:noProof/>
              </w:rPr>
              <w:lastRenderedPageBreak/>
              <w:drawing>
                <wp:inline distT="0" distB="0" distL="0" distR="0" wp14:anchorId="47A5A8A7" wp14:editId="3943FBB0">
                  <wp:extent cx="4195916" cy="5591861"/>
                  <wp:effectExtent l="0" t="0" r="0" b="889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56251" cy="5672269"/>
                          </a:xfrm>
                          <a:prstGeom prst="rect">
                            <a:avLst/>
                          </a:prstGeom>
                          <a:noFill/>
                          <a:ln>
                            <a:noFill/>
                          </a:ln>
                        </pic:spPr>
                      </pic:pic>
                    </a:graphicData>
                  </a:graphic>
                </wp:inline>
              </w:drawing>
            </w:r>
          </w:p>
          <w:p w14:paraId="1061E400" w14:textId="77777777" w:rsidR="008F0278" w:rsidRDefault="008F0278" w:rsidP="005230A4">
            <w:pPr>
              <w:jc w:val="center"/>
            </w:pPr>
          </w:p>
          <w:p w14:paraId="1674945E" w14:textId="77777777" w:rsidR="008F0278" w:rsidRDefault="008F0278" w:rsidP="005230A4">
            <w:pPr>
              <w:jc w:val="center"/>
            </w:pPr>
          </w:p>
          <w:p w14:paraId="116C8EC0" w14:textId="77777777" w:rsidR="008F0278" w:rsidRDefault="008F0278" w:rsidP="005230A4">
            <w:pPr>
              <w:jc w:val="center"/>
            </w:pPr>
            <w:r>
              <w:rPr>
                <w:noProof/>
              </w:rPr>
              <w:drawing>
                <wp:inline distT="0" distB="0" distL="0" distR="0" wp14:anchorId="001B73CC" wp14:editId="3835F8F4">
                  <wp:extent cx="4322480" cy="2750574"/>
                  <wp:effectExtent l="0" t="0" r="1905"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12402" cy="2807795"/>
                          </a:xfrm>
                          <a:prstGeom prst="rect">
                            <a:avLst/>
                          </a:prstGeom>
                          <a:noFill/>
                          <a:ln>
                            <a:noFill/>
                          </a:ln>
                        </pic:spPr>
                      </pic:pic>
                    </a:graphicData>
                  </a:graphic>
                </wp:inline>
              </w:drawing>
            </w:r>
          </w:p>
          <w:p w14:paraId="0CAD22DC" w14:textId="77777777" w:rsidR="008F0278" w:rsidRDefault="008F0278" w:rsidP="005230A4">
            <w:pPr>
              <w:jc w:val="center"/>
            </w:pPr>
          </w:p>
        </w:tc>
      </w:tr>
    </w:tbl>
    <w:p w14:paraId="68726656" w14:textId="77777777" w:rsidR="00C8796A" w:rsidRDefault="00C8796A"/>
    <w:sectPr w:rsidR="00C879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217FF"/>
    <w:multiLevelType w:val="hybridMultilevel"/>
    <w:tmpl w:val="6A3CD9B0"/>
    <w:lvl w:ilvl="0" w:tplc="4CE0A77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1240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78"/>
    <w:rsid w:val="008F0278"/>
    <w:rsid w:val="00C879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4694"/>
  <w15:chartTrackingRefBased/>
  <w15:docId w15:val="{2EDC1C8C-6AB7-4CEF-8E72-2766FBEA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2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0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224</Words>
  <Characters>1210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 YPE</dc:creator>
  <cp:keywords/>
  <dc:description/>
  <cp:lastModifiedBy>Second YPE</cp:lastModifiedBy>
  <cp:revision>1</cp:revision>
  <dcterms:created xsi:type="dcterms:W3CDTF">2022-04-13T07:14:00Z</dcterms:created>
  <dcterms:modified xsi:type="dcterms:W3CDTF">2022-04-13T07:14:00Z</dcterms:modified>
</cp:coreProperties>
</file>